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AF22CE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AF22CE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AF22CE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AF22CE">
              <w:rPr>
                <w:color w:val="808080"/>
                <w:sz w:val="28"/>
                <w:szCs w:val="28"/>
              </w:rPr>
              <w:t>72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5D31E6">
        <w:rPr>
          <w:sz w:val="28"/>
          <w:szCs w:val="28"/>
        </w:rPr>
        <w:t>КАРАНДІЙ Марини</w:t>
      </w:r>
      <w:r w:rsidR="00EC6646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1C0EDF">
        <w:rPr>
          <w:color w:val="000000"/>
          <w:sz w:val="28"/>
          <w:szCs w:val="28"/>
        </w:rPr>
        <w:t xml:space="preserve">розвитку мережі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5D31E6">
        <w:rPr>
          <w:sz w:val="28"/>
          <w:szCs w:val="28"/>
        </w:rPr>
        <w:t xml:space="preserve"> Карандій М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5D31E6">
        <w:rPr>
          <w:sz w:val="28"/>
          <w:szCs w:val="28"/>
        </w:rPr>
        <w:t xml:space="preserve">       </w:t>
      </w:r>
      <w:r w:rsidR="00EC3E84">
        <w:rPr>
          <w:sz w:val="28"/>
          <w:szCs w:val="28"/>
        </w:rPr>
        <w:t xml:space="preserve">     </w:t>
      </w:r>
      <w:bookmarkStart w:id="0" w:name="_GoBack"/>
      <w:bookmarkEnd w:id="0"/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5D31E6">
        <w:rPr>
          <w:sz w:val="28"/>
          <w:szCs w:val="28"/>
        </w:rPr>
        <w:t xml:space="preserve"> (Карандій М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19" w:rsidRDefault="00E64C19">
      <w:r>
        <w:separator/>
      </w:r>
    </w:p>
  </w:endnote>
  <w:endnote w:type="continuationSeparator" w:id="0">
    <w:p w:rsidR="00E64C19" w:rsidRDefault="00E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19" w:rsidRDefault="00E64C19">
      <w:r>
        <w:separator/>
      </w:r>
    </w:p>
  </w:footnote>
  <w:footnote w:type="continuationSeparator" w:id="0">
    <w:p w:rsidR="00E64C19" w:rsidRDefault="00E6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D31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EC3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C0EDF"/>
    <w:rsid w:val="001E4961"/>
    <w:rsid w:val="00220686"/>
    <w:rsid w:val="002E7D3B"/>
    <w:rsid w:val="0035499D"/>
    <w:rsid w:val="00395410"/>
    <w:rsid w:val="003958EE"/>
    <w:rsid w:val="003E3D54"/>
    <w:rsid w:val="004539CB"/>
    <w:rsid w:val="0049064B"/>
    <w:rsid w:val="005532CC"/>
    <w:rsid w:val="005D31E6"/>
    <w:rsid w:val="006C368F"/>
    <w:rsid w:val="006D0C5B"/>
    <w:rsid w:val="007526A6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AF22CE"/>
    <w:rsid w:val="00AF724D"/>
    <w:rsid w:val="00B2732F"/>
    <w:rsid w:val="00B34B6B"/>
    <w:rsid w:val="00B447B2"/>
    <w:rsid w:val="00B47012"/>
    <w:rsid w:val="00C331F6"/>
    <w:rsid w:val="00C656DE"/>
    <w:rsid w:val="00D3117A"/>
    <w:rsid w:val="00D47318"/>
    <w:rsid w:val="00D86C8C"/>
    <w:rsid w:val="00DB0881"/>
    <w:rsid w:val="00E105A0"/>
    <w:rsid w:val="00E17C89"/>
    <w:rsid w:val="00E64C19"/>
    <w:rsid w:val="00E90684"/>
    <w:rsid w:val="00EB72D0"/>
    <w:rsid w:val="00EC3E84"/>
    <w:rsid w:val="00EC6646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ECFB"/>
  <w15:docId w15:val="{790697CC-6040-4D97-BE3E-68BCF91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6BF8-5C10-4F25-9A63-636DA249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3</cp:revision>
  <cp:lastPrinted>2023-05-10T06:18:00Z</cp:lastPrinted>
  <dcterms:created xsi:type="dcterms:W3CDTF">2023-05-12T08:42:00Z</dcterms:created>
  <dcterms:modified xsi:type="dcterms:W3CDTF">2023-05-12T08:42:00Z</dcterms:modified>
</cp:coreProperties>
</file>